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471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47141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Nijhawan Pardeep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EDESA BIOTECH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SPY COURT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Edesa Biotech,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EDSA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MARKHAM</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A6</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L3R 5H6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240"/>
              <w:spacing w:after="0"/>
              <w:rPr>
                <w:sz w:val="20"/>
                <w:szCs w:val="20"/>
                <w:color w:val="auto"/>
              </w:rPr>
            </w:pPr>
            <w:r>
              <w:rPr>
                <w:rFonts w:ascii="Arial" w:cs="Arial" w:eastAsia="Arial" w:hAnsi="Arial"/>
                <w:sz w:val="12"/>
                <w:szCs w:val="12"/>
                <w:b w:val="1"/>
                <w:bCs w:val="1"/>
                <w:color w:val="auto"/>
                <w:w w:val="98"/>
              </w:rPr>
              <w:t>6. Ownership</w:t>
            </w:r>
          </w:p>
        </w:tc>
        <w:tc>
          <w:tcPr>
            <w:tcW w:w="1480" w:type="dxa"/>
            <w:vAlign w:val="bottom"/>
            <w:gridSpan w:val="4"/>
          </w:tcPr>
          <w:p>
            <w:pPr>
              <w:ind w:left="1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 or</w:t>
            </w:r>
          </w:p>
        </w:tc>
        <w:tc>
          <w:tcPr>
            <w:tcW w:w="148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080" w:type="dxa"/>
            <w:vAlign w:val="bottom"/>
            <w:tcBorders>
              <w:top w:val="single" w:sz="8" w:color="2C2C2C"/>
            </w:tcBorders>
            <w:gridSpan w:val="2"/>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94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080" w:type="dxa"/>
            <w:vAlign w:val="bottom"/>
            <w:gridSpan w:val="2"/>
            <w:vMerge w:val="continue"/>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07/02/2026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3,378</w:t>
            </w:r>
            <w:r>
              <w:rPr>
                <w:rFonts w:ascii="Times New Roman" w:cs="Times New Roman" w:eastAsia="Times New Roman" w:hAnsi="Times New Roman"/>
                <w:sz w:val="22"/>
                <w:szCs w:val="22"/>
                <w:color w:val="008000"/>
                <w:vertAlign w:val="superscript"/>
              </w:rPr>
              <w:t>(1)</w:t>
            </w:r>
          </w:p>
        </w:tc>
        <w:tc>
          <w:tcPr>
            <w:tcW w:w="3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Borders>
              <w:bottom w:val="single" w:sz="8" w:color="2C2C2C"/>
            </w:tcBorders>
          </w:tcPr>
          <w:p>
            <w:pPr>
              <w:ind w:left="2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940" w:type="dxa"/>
            <w:vAlign w:val="bottom"/>
            <w:tcBorders>
              <w:bottom w:val="single" w:sz="8" w:color="2C2C2C"/>
            </w:tcBorders>
            <w:gridSpan w:val="2"/>
          </w:tcPr>
          <w:p>
            <w:pPr>
              <w:jc w:val="center"/>
              <w:ind w:left="111"/>
              <w:spacing w:after="0"/>
              <w:rPr>
                <w:sz w:val="20"/>
                <w:szCs w:val="20"/>
                <w:color w:val="auto"/>
              </w:rPr>
            </w:pPr>
            <w:r>
              <w:rPr>
                <w:rFonts w:ascii="Times New Roman" w:cs="Times New Roman" w:eastAsia="Times New Roman" w:hAnsi="Times New Roman"/>
                <w:sz w:val="17"/>
                <w:szCs w:val="17"/>
                <w:color w:val="0000FF"/>
              </w:rPr>
              <w:t>888,062</w:t>
            </w:r>
          </w:p>
        </w:tc>
        <w:tc>
          <w:tcPr>
            <w:tcW w:w="100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Held 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Pardeep</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gridSpan w:val="2"/>
            <w:vMerge w:val="restart"/>
          </w:tcPr>
          <w:p>
            <w:pPr>
              <w:jc w:val="center"/>
              <w:ind w:left="111"/>
              <w:spacing w:after="0"/>
              <w:rPr>
                <w:sz w:val="20"/>
                <w:szCs w:val="20"/>
                <w:color w:val="auto"/>
              </w:rPr>
            </w:pPr>
            <w:r>
              <w:rPr>
                <w:rFonts w:ascii="Times New Roman" w:cs="Times New Roman" w:eastAsia="Times New Roman" w:hAnsi="Times New Roman"/>
                <w:sz w:val="17"/>
                <w:szCs w:val="17"/>
                <w:color w:val="0000FF"/>
              </w:rPr>
              <w:t>402,702</w:t>
            </w:r>
          </w:p>
        </w:tc>
        <w:tc>
          <w:tcPr>
            <w:tcW w:w="100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Nijhawan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4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7"/>
                <w:szCs w:val="17"/>
                <w:color w:val="0000FF"/>
              </w:rPr>
              <w:t>Medicine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Professional</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Held 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gridSpan w:val="2"/>
            <w:vMerge w:val="restart"/>
          </w:tcPr>
          <w:p>
            <w:pPr>
              <w:jc w:val="center"/>
              <w:ind w:left="111"/>
              <w:spacing w:after="0"/>
              <w:rPr>
                <w:sz w:val="20"/>
                <w:szCs w:val="20"/>
                <w:color w:val="auto"/>
              </w:rPr>
            </w:pPr>
            <w:r>
              <w:rPr>
                <w:rFonts w:ascii="Times New Roman" w:cs="Times New Roman" w:eastAsia="Times New Roman" w:hAnsi="Times New Roman"/>
                <w:sz w:val="17"/>
                <w:szCs w:val="17"/>
                <w:color w:val="0000FF"/>
              </w:rPr>
              <w:t>32,609</w:t>
            </w:r>
          </w:p>
        </w:tc>
        <w:tc>
          <w:tcPr>
            <w:tcW w:w="100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New Nijhawan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4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7"/>
                <w:szCs w:val="17"/>
                <w:color w:val="0000FF"/>
              </w:rPr>
              <w:t>Family Trust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2015</w:t>
            </w:r>
            <w:r>
              <w:rPr>
                <w:rFonts w:ascii="Times New Roman" w:cs="Times New Roman" w:eastAsia="Times New Roman" w:hAnsi="Times New Roman"/>
                <w:sz w:val="22"/>
                <w:szCs w:val="22"/>
                <w:color w:val="008000"/>
                <w:vertAlign w:val="superscript"/>
              </w:rPr>
              <w:t>(3)</w:t>
            </w: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Held 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gridSpan w:val="2"/>
            <w:vMerge w:val="restart"/>
          </w:tcPr>
          <w:p>
            <w:pPr>
              <w:jc w:val="center"/>
              <w:ind w:left="111"/>
              <w:spacing w:after="0"/>
              <w:rPr>
                <w:sz w:val="20"/>
                <w:szCs w:val="20"/>
                <w:color w:val="auto"/>
              </w:rPr>
            </w:pPr>
            <w:r>
              <w:rPr>
                <w:rFonts w:ascii="Times New Roman" w:cs="Times New Roman" w:eastAsia="Times New Roman" w:hAnsi="Times New Roman"/>
                <w:sz w:val="17"/>
                <w:szCs w:val="17"/>
                <w:color w:val="0000FF"/>
              </w:rPr>
              <w:t>32,013</w:t>
            </w:r>
          </w:p>
        </w:tc>
        <w:tc>
          <w:tcPr>
            <w:tcW w:w="100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Digestive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4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7"/>
                <w:szCs w:val="17"/>
                <w:color w:val="0000FF"/>
              </w:rPr>
              <w:t>Health Clinic</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Inc.</w:t>
            </w:r>
            <w:r>
              <w:rPr>
                <w:rFonts w:ascii="Times New Roman" w:cs="Times New Roman" w:eastAsia="Times New Roman" w:hAnsi="Times New Roman"/>
                <w:sz w:val="22"/>
                <w:szCs w:val="22"/>
                <w:color w:val="008000"/>
                <w:vertAlign w:val="superscript"/>
              </w:rPr>
              <w:t>(2)</w:t>
            </w: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Held 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gridSpan w:val="2"/>
          </w:tcPr>
          <w:p>
            <w:pPr>
              <w:jc w:val="center"/>
              <w:ind w:left="111"/>
              <w:spacing w:after="0"/>
              <w:rPr>
                <w:sz w:val="20"/>
                <w:szCs w:val="20"/>
                <w:color w:val="auto"/>
              </w:rPr>
            </w:pPr>
            <w:r>
              <w:rPr>
                <w:rFonts w:ascii="Times New Roman" w:cs="Times New Roman" w:eastAsia="Times New Roman" w:hAnsi="Times New Roman"/>
                <w:sz w:val="17"/>
                <w:szCs w:val="17"/>
                <w:color w:val="0000FF"/>
              </w:rPr>
              <w:t>53,104</w:t>
            </w:r>
          </w:p>
        </w:tc>
        <w:tc>
          <w:tcPr>
            <w:tcW w:w="100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1968160Ontario</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Inc.</w:t>
            </w:r>
            <w:r>
              <w:rPr>
                <w:rFonts w:ascii="Times New Roman" w:cs="Times New Roman" w:eastAsia="Times New Roman" w:hAnsi="Times New Roman"/>
                <w:sz w:val="22"/>
                <w:szCs w:val="22"/>
                <w:color w:val="008000"/>
                <w:vertAlign w:val="superscript"/>
              </w:rPr>
              <w:t>(2)</w:t>
            </w: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40" w:type="dxa"/>
            <w:vAlign w:val="bottom"/>
            <w:gridSpan w:val="12"/>
          </w:tcPr>
          <w:p>
            <w:pPr>
              <w:jc w:val="center"/>
              <w:ind w:right="1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share units, which vested in full upon grant, pursuant to the Issuer's 2019 Equity Incentive Compensation Plan.</w:t>
      </w:r>
    </w:p>
    <w:p>
      <w:pPr>
        <w:spacing w:after="0" w:line="5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Pardeep Medicine Professional Corporation, The Digestive Health Clinic Inc. and 1968160 Ontario Inc. are wholly-owned by Reporting Person.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a co-trustee of The New Nijhawan Family Trust 2015.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ectPr>
          <w:pgSz w:w="11900" w:h="16838" w:orient="portrait"/>
          <w:cols w:equalWidth="0" w:num="1">
            <w:col w:w="11080"/>
          </w:cols>
          <w:pgMar w:left="460" w:top="219" w:right="359" w:bottom="0" w:gutter="0" w:footer="0" w:header="0"/>
          <w:type w:val="continuous"/>
        </w:sectPr>
      </w:pPr>
    </w:p>
    <w:p>
      <w:pPr>
        <w:spacing w:after="0" w:line="33" w:lineRule="exact"/>
        <w:rPr>
          <w:sz w:val="24"/>
          <w:szCs w:val="24"/>
          <w:color w:val="auto"/>
        </w:rPr>
      </w:pPr>
    </w:p>
    <w:tbl>
      <w:tblPr>
        <w:tblLayout w:type="fixed"/>
        <w:tblInd w:w="6580" w:type="dxa"/>
        <w:tblCellMar>
          <w:top w:w="0" w:type="dxa"/>
          <w:left w:w="0" w:type="dxa"/>
          <w:bottom w:w="0" w:type="dxa"/>
          <w:right w:w="0" w:type="dxa"/>
        </w:tblCellMar>
      </w:tblPr>
      <w:tr>
        <w:trPr>
          <w:trHeight w:val="213"/>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0000FF"/>
              </w:rPr>
              <w:t>/s/ Peter J. Weiler, Attorney-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226"/>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0000FF"/>
              </w:rPr>
              <w:t>in-Fact for Pardeep Nijhawan</w:t>
            </w: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-159385</wp:posOffset>
            </wp:positionV>
            <wp:extent cx="1251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1585" cy="825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-24130</wp:posOffset>
            </wp:positionV>
            <wp:extent cx="1304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042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-91440</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77962" TargetMode="External"/><Relationship Id="rId14" Type="http://schemas.openxmlformats.org/officeDocument/2006/relationships/hyperlink" Target="http://www.sec.gov/cgi-bin/browse-edgar?action=getcompany&amp;CIK=00015401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2026-07-02T16:38:59Z</dcterms:created>
  <dcterms:modified xsi:type="dcterms:W3CDTF">2026-07-02T16:38:59Z</dcterms:modified>
</cp:coreProperties>
</file>